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6072" w14:textId="77777777" w:rsidR="002D60A8" w:rsidRPr="002D60A8" w:rsidRDefault="002D60A8" w:rsidP="002D60A8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</w:rPr>
      </w:pPr>
      <w:r w:rsidRPr="002D60A8">
        <w:rPr>
          <w:rStyle w:val="Strong"/>
          <w:rFonts w:eastAsiaTheme="majorEastAsia"/>
        </w:rPr>
        <w:t>Poultney Board of Selectmen</w:t>
      </w:r>
    </w:p>
    <w:p w14:paraId="53494D81" w14:textId="74C19A24" w:rsidR="002D60A8" w:rsidRPr="002D60A8" w:rsidRDefault="002D60A8" w:rsidP="002D60A8">
      <w:pPr>
        <w:pStyle w:val="NormalWeb"/>
        <w:spacing w:before="0" w:beforeAutospacing="0" w:after="0" w:afterAutospacing="0"/>
        <w:jc w:val="center"/>
      </w:pPr>
      <w:r w:rsidRPr="002D60A8">
        <w:rPr>
          <w:rStyle w:val="Strong"/>
          <w:rFonts w:eastAsiaTheme="majorEastAsia"/>
        </w:rPr>
        <w:t>Poultney Village Board of Trustees</w:t>
      </w:r>
      <w:r w:rsidRPr="002D60A8">
        <w:br/>
      </w:r>
      <w:r w:rsidRPr="002D60A8">
        <w:rPr>
          <w:rStyle w:val="Strong"/>
          <w:rFonts w:eastAsiaTheme="majorEastAsia"/>
        </w:rPr>
        <w:t>Special Merger Committee Meeting Minutes</w:t>
      </w:r>
      <w:r w:rsidRPr="002D60A8">
        <w:br/>
      </w:r>
      <w:r w:rsidRPr="002D60A8">
        <w:rPr>
          <w:rStyle w:val="Strong"/>
          <w:rFonts w:eastAsiaTheme="majorEastAsia"/>
        </w:rPr>
        <w:t>Monday, October 20, 2025 – 5:30 PM</w:t>
      </w:r>
      <w:r w:rsidRPr="002D60A8">
        <w:br/>
      </w:r>
      <w:r w:rsidRPr="002D60A8">
        <w:rPr>
          <w:rStyle w:val="Strong"/>
          <w:rFonts w:eastAsiaTheme="majorEastAsia"/>
        </w:rPr>
        <w:t>Poultn</w:t>
      </w:r>
      <w:r w:rsidRPr="002D60A8">
        <w:rPr>
          <w:rStyle w:val="Strong"/>
          <w:rFonts w:eastAsiaTheme="majorEastAsia"/>
        </w:rPr>
        <w:t>ey To</w:t>
      </w:r>
      <w:r w:rsidRPr="002D60A8">
        <w:rPr>
          <w:rStyle w:val="Strong"/>
          <w:rFonts w:eastAsiaTheme="majorEastAsia"/>
        </w:rPr>
        <w:t>wn Office and via Zoom</w:t>
      </w:r>
    </w:p>
    <w:p w14:paraId="564A41D4" w14:textId="77777777" w:rsidR="002D60A8" w:rsidRPr="002D60A8" w:rsidRDefault="002D60A8" w:rsidP="002D60A8">
      <w:pPr>
        <w:rPr>
          <w:rFonts w:ascii="Times New Roman" w:hAnsi="Times New Roman" w:cs="Times New Roman"/>
        </w:rPr>
      </w:pPr>
    </w:p>
    <w:p w14:paraId="2DECD208" w14:textId="77777777" w:rsidR="002D60A8" w:rsidRPr="002D60A8" w:rsidRDefault="002D60A8" w:rsidP="002D60A8">
      <w:pPr>
        <w:jc w:val="center"/>
        <w:rPr>
          <w:rFonts w:ascii="Times New Roman" w:hAnsi="Times New Roman" w:cs="Times New Roman"/>
        </w:rPr>
      </w:pPr>
      <w:r w:rsidRPr="002D60A8">
        <w:rPr>
          <w:rFonts w:ascii="Times New Roman" w:hAnsi="Times New Roman" w:cs="Times New Roman"/>
        </w:rPr>
        <w:t>Zoom Recording:</w:t>
      </w:r>
      <w:r w:rsidRPr="002D60A8">
        <w:rPr>
          <w:rFonts w:ascii="Times New Roman" w:hAnsi="Times New Roman" w:cs="Times New Roman"/>
        </w:rPr>
        <w:t xml:space="preserve"> </w:t>
      </w:r>
    </w:p>
    <w:p w14:paraId="3E2F3D65" w14:textId="3B494FE7" w:rsidR="002D60A8" w:rsidRPr="002D60A8" w:rsidRDefault="002D60A8" w:rsidP="002D60A8">
      <w:pPr>
        <w:jc w:val="center"/>
        <w:rPr>
          <w:rFonts w:ascii="Times New Roman" w:hAnsi="Times New Roman" w:cs="Times New Roman"/>
        </w:rPr>
      </w:pPr>
      <w:r w:rsidRPr="002D60A8">
        <w:rPr>
          <w:rFonts w:ascii="Times New Roman" w:hAnsi="Times New Roman" w:cs="Times New Roman"/>
        </w:rPr>
        <w:t>https://us02web.zoom.us/rec/share/lgu9eO4TPkhLu3zyna1MWE_o_IjNoMnCDWP1AKsSChL_Tzfzw-Ex3fN8mMlrazPk.qOvN4XeDO_4h2E86?startTime=1760995829000</w:t>
      </w:r>
    </w:p>
    <w:p w14:paraId="355320A9" w14:textId="18A7CB79" w:rsidR="002D60A8" w:rsidRPr="002D60A8" w:rsidRDefault="002D60A8" w:rsidP="002D60A8">
      <w:pPr>
        <w:pStyle w:val="NormalWeb"/>
      </w:pPr>
      <w:r>
        <w:t>Joe DeBonis</w:t>
      </w:r>
      <w:r w:rsidRPr="002D60A8">
        <w:t xml:space="preserve"> called the meeting to order. Selectmen present included</w:t>
      </w:r>
      <w:r>
        <w:t xml:space="preserve">: </w:t>
      </w:r>
      <w:r w:rsidRPr="002D60A8">
        <w:t>Sheryl Porrier, Alan-Glen Burnell and Valerie Broughton</w:t>
      </w:r>
      <w:r>
        <w:t>, Mark Teetor (not on the Committee), and Jay Morgan (not on the Committee)</w:t>
      </w:r>
      <w:r w:rsidRPr="002D60A8">
        <w:t xml:space="preserve">. Village Board of Trustees present included </w:t>
      </w:r>
      <w:r>
        <w:t>Joe DeBonis, Idris Atwood, and Gerri Harrison.</w:t>
      </w:r>
      <w:r w:rsidRPr="002D60A8">
        <w:t xml:space="preserve"> Other appointed members of the committee present included: </w:t>
      </w:r>
      <w:r>
        <w:t>Carol Bunce, Nic Stark and Ben Thirkield (he appeared via Zoom)</w:t>
      </w:r>
      <w:r w:rsidRPr="002D60A8">
        <w:t>. Others present included</w:t>
      </w:r>
      <w:r>
        <w:t xml:space="preserve"> </w:t>
      </w:r>
      <w:r w:rsidRPr="002D60A8">
        <w:t>Paul A. Donaldson</w:t>
      </w:r>
      <w:r>
        <w:t>.  Others appearing via Zoom were Ken White and Alicia Marcy.</w:t>
      </w:r>
    </w:p>
    <w:p w14:paraId="5118CC7C" w14:textId="1025B18D" w:rsidR="002D60A8" w:rsidRPr="002D60A8" w:rsidRDefault="002D60A8" w:rsidP="002D60A8">
      <w:pPr>
        <w:pStyle w:val="NormalWeb"/>
      </w:pPr>
      <w:r w:rsidRPr="002D60A8">
        <w:rPr>
          <w:rStyle w:val="Strong"/>
          <w:rFonts w:eastAsiaTheme="majorEastAsia"/>
        </w:rPr>
        <w:t>Adoption of the Agenda:</w:t>
      </w:r>
      <w:r>
        <w:t xml:space="preserve"> Carol Bunce</w:t>
      </w:r>
      <w:r w:rsidRPr="002D60A8">
        <w:t xml:space="preserve"> made a motion to adopt the agenda. </w:t>
      </w:r>
      <w:r>
        <w:t>Sheryl Porrier</w:t>
      </w:r>
      <w:r w:rsidRPr="002D60A8">
        <w:t xml:space="preserve"> seconded the motion. Motion carried.</w:t>
      </w:r>
    </w:p>
    <w:p w14:paraId="3F6989C3" w14:textId="465046D3" w:rsidR="002D60A8" w:rsidRPr="002D60A8" w:rsidRDefault="002D60A8" w:rsidP="002D60A8">
      <w:pPr>
        <w:pStyle w:val="NormalWeb"/>
      </w:pPr>
      <w:r w:rsidRPr="002D60A8">
        <w:rPr>
          <w:rStyle w:val="Strong"/>
          <w:rFonts w:eastAsiaTheme="majorEastAsia"/>
        </w:rPr>
        <w:t>Approval of Minutes</w:t>
      </w:r>
      <w:proofErr w:type="gramStart"/>
      <w:r w:rsidRPr="002D60A8">
        <w:rPr>
          <w:rStyle w:val="Strong"/>
          <w:rFonts w:eastAsiaTheme="majorEastAsia"/>
        </w:rPr>
        <w:t>:</w:t>
      </w:r>
      <w:r>
        <w:t xml:space="preserve">  Idris</w:t>
      </w:r>
      <w:proofErr w:type="gramEnd"/>
      <w:r>
        <w:t xml:space="preserve"> Atwood</w:t>
      </w:r>
      <w:r w:rsidRPr="002D60A8">
        <w:t xml:space="preserve"> made a motion to approve the minutes of </w:t>
      </w:r>
      <w:r>
        <w:t>10-21-2024 and 09-24-2025</w:t>
      </w:r>
      <w:r w:rsidRPr="002D60A8">
        <w:t xml:space="preserve">. </w:t>
      </w:r>
      <w:r>
        <w:t>Mic Stark</w:t>
      </w:r>
      <w:r w:rsidRPr="002D60A8">
        <w:t xml:space="preserve"> seconded the motion. Motion passed with all in favor.</w:t>
      </w:r>
    </w:p>
    <w:p w14:paraId="4ED6DA13" w14:textId="77777777" w:rsidR="002D60A8" w:rsidRPr="002D60A8" w:rsidRDefault="002D60A8" w:rsidP="002D60A8">
      <w:pPr>
        <w:pStyle w:val="NormalWeb"/>
      </w:pPr>
      <w:r w:rsidRPr="002D60A8">
        <w:rPr>
          <w:rStyle w:val="Strong"/>
          <w:rFonts w:eastAsiaTheme="majorEastAsia"/>
        </w:rPr>
        <w:t>Merger Discussion:</w:t>
      </w:r>
    </w:p>
    <w:p w14:paraId="2378FBBF" w14:textId="77777777" w:rsidR="002D60A8" w:rsidRPr="002D60A8" w:rsidRDefault="002D60A8" w:rsidP="002D60A8">
      <w:pPr>
        <w:pStyle w:val="NormalWeb"/>
        <w:numPr>
          <w:ilvl w:val="0"/>
          <w:numId w:val="1"/>
        </w:numPr>
      </w:pPr>
      <w:r w:rsidRPr="002D60A8">
        <w:t>The consultant provided an overview of the additional scenario analyses: what it would look like if the Town assumed the Village’s water and sewer assets and debt within the merger process.</w:t>
      </w:r>
    </w:p>
    <w:p w14:paraId="735E96FD" w14:textId="77777777" w:rsidR="002D60A8" w:rsidRPr="002D60A8" w:rsidRDefault="002D60A8" w:rsidP="002D60A8">
      <w:pPr>
        <w:pStyle w:val="NormalWeb"/>
        <w:numPr>
          <w:ilvl w:val="0"/>
          <w:numId w:val="1"/>
        </w:numPr>
      </w:pPr>
      <w:r w:rsidRPr="002D60A8">
        <w:t>Discussion centered on the annual debt service (approximately $200,000) on water/sewer assets, potential implications for taxpayers, and how the merged entity’s finances would be structured.</w:t>
      </w:r>
    </w:p>
    <w:p w14:paraId="0ED3687E" w14:textId="272EBDAA" w:rsidR="002D60A8" w:rsidRPr="002D60A8" w:rsidRDefault="002D60A8" w:rsidP="002D60A8">
      <w:pPr>
        <w:pStyle w:val="NormalWeb"/>
        <w:numPr>
          <w:ilvl w:val="0"/>
          <w:numId w:val="1"/>
        </w:numPr>
      </w:pPr>
      <w:r w:rsidRPr="002D60A8">
        <w:t xml:space="preserve">Committee members </w:t>
      </w:r>
      <w:r>
        <w:t xml:space="preserve">and a member of the public </w:t>
      </w:r>
      <w:r w:rsidRPr="002D60A8">
        <w:t>raised concerns about public outreach: low attendance, communication methods, the complexity of the report (120+ pages), and strategies for increasing community engagement (non-binding referendum, ranked-choice voting, hand-out inserts with utility bills, etc.).</w:t>
      </w:r>
    </w:p>
    <w:p w14:paraId="5F5C518F" w14:textId="77777777" w:rsidR="002D60A8" w:rsidRPr="002D60A8" w:rsidRDefault="002D60A8" w:rsidP="002D60A8">
      <w:pPr>
        <w:pStyle w:val="NormalWeb"/>
        <w:numPr>
          <w:ilvl w:val="0"/>
          <w:numId w:val="1"/>
        </w:numPr>
      </w:pPr>
      <w:r w:rsidRPr="002D60A8">
        <w:t>Timing was discussed: consultants aim to provide updated numbers (early November), and the committee agreed to hold off setting a vote date until the updated figures are available.</w:t>
      </w:r>
    </w:p>
    <w:p w14:paraId="73B1C618" w14:textId="6F196EC3" w:rsidR="002D60A8" w:rsidRPr="002D60A8" w:rsidRDefault="002D60A8" w:rsidP="002D60A8">
      <w:pPr>
        <w:pStyle w:val="NormalWeb"/>
        <w:numPr>
          <w:ilvl w:val="0"/>
          <w:numId w:val="1"/>
        </w:numPr>
      </w:pPr>
      <w:r w:rsidRPr="002D60A8">
        <w:t xml:space="preserve">Additional </w:t>
      </w:r>
      <w:proofErr w:type="gramStart"/>
      <w:r w:rsidRPr="002D60A8">
        <w:t>shared-services</w:t>
      </w:r>
      <w:proofErr w:type="gramEnd"/>
      <w:r w:rsidRPr="002D60A8">
        <w:t xml:space="preserve"> opportunities were raised (e.g., facilities, clerical staffing, equipment sharing) as low-hanging fruit even if full merger </w:t>
      </w:r>
      <w:r>
        <w:t xml:space="preserve">fails to </w:t>
      </w:r>
      <w:r w:rsidRPr="002D60A8">
        <w:t>proceed.</w:t>
      </w:r>
    </w:p>
    <w:p w14:paraId="06097D2F" w14:textId="77777777" w:rsidR="002D60A8" w:rsidRPr="002D60A8" w:rsidRDefault="002D60A8" w:rsidP="002D60A8">
      <w:pPr>
        <w:pStyle w:val="NormalWeb"/>
      </w:pPr>
      <w:r w:rsidRPr="002D60A8">
        <w:rPr>
          <w:rStyle w:val="Strong"/>
          <w:rFonts w:eastAsiaTheme="majorEastAsia"/>
        </w:rPr>
        <w:t>Public Comments &amp; Questions:</w:t>
      </w:r>
    </w:p>
    <w:p w14:paraId="35142E4B" w14:textId="77777777" w:rsidR="002D60A8" w:rsidRPr="002D60A8" w:rsidRDefault="002D60A8" w:rsidP="002D60A8">
      <w:pPr>
        <w:pStyle w:val="NormalWeb"/>
        <w:numPr>
          <w:ilvl w:val="0"/>
          <w:numId w:val="2"/>
        </w:numPr>
      </w:pPr>
      <w:r w:rsidRPr="002D60A8">
        <w:t>Alicia Marcy noted communication challenges and suggested outreach via utility bills and broader media beyond Facebook.</w:t>
      </w:r>
    </w:p>
    <w:p w14:paraId="6240D241" w14:textId="77777777" w:rsidR="002D60A8" w:rsidRPr="002D60A8" w:rsidRDefault="002D60A8" w:rsidP="002D60A8">
      <w:pPr>
        <w:pStyle w:val="NormalWeb"/>
        <w:numPr>
          <w:ilvl w:val="0"/>
          <w:numId w:val="2"/>
        </w:numPr>
      </w:pPr>
      <w:r w:rsidRPr="002D60A8">
        <w:lastRenderedPageBreak/>
        <w:t>She queried governance structure post-merger (e.g., board size, selection of trustees/selectmen) and reminded the committee of the importance of transparent fiscal projections.</w:t>
      </w:r>
    </w:p>
    <w:p w14:paraId="6BCEEDBD" w14:textId="77777777" w:rsidR="002D60A8" w:rsidRPr="002D60A8" w:rsidRDefault="002D60A8" w:rsidP="002D60A8">
      <w:pPr>
        <w:pStyle w:val="NormalWeb"/>
        <w:numPr>
          <w:ilvl w:val="0"/>
          <w:numId w:val="2"/>
        </w:numPr>
      </w:pPr>
      <w:r w:rsidRPr="002D60A8">
        <w:t>Other attendees affirmed the need for educational materials explaining what a merger means for residents.</w:t>
      </w:r>
    </w:p>
    <w:p w14:paraId="7C835B9A" w14:textId="3BC06968" w:rsidR="002D60A8" w:rsidRPr="002D60A8" w:rsidRDefault="002D60A8" w:rsidP="002D60A8">
      <w:pPr>
        <w:pStyle w:val="NormalWeb"/>
      </w:pPr>
      <w:r w:rsidRPr="002D60A8">
        <w:rPr>
          <w:rStyle w:val="Strong"/>
          <w:rFonts w:eastAsiaTheme="majorEastAsia"/>
        </w:rPr>
        <w:t>Adjournment</w:t>
      </w:r>
      <w:proofErr w:type="gramStart"/>
      <w:r w:rsidRPr="002D60A8">
        <w:rPr>
          <w:rStyle w:val="Strong"/>
          <w:rFonts w:eastAsiaTheme="majorEastAsia"/>
        </w:rPr>
        <w:t>:</w:t>
      </w:r>
      <w:r w:rsidR="00A01A04">
        <w:t xml:space="preserve">  Sheryl</w:t>
      </w:r>
      <w:proofErr w:type="gramEnd"/>
      <w:r w:rsidR="00A01A04">
        <w:t xml:space="preserve"> Porrier</w:t>
      </w:r>
      <w:r w:rsidRPr="002D60A8">
        <w:t xml:space="preserve"> made a motion to adjourn. Valerie Broughton seconded the motion. Motion passed with all in favor.</w:t>
      </w:r>
    </w:p>
    <w:p w14:paraId="51F8DCB0" w14:textId="5F9893F2" w:rsidR="00173AB8" w:rsidRPr="002D60A8" w:rsidRDefault="002D60A8" w:rsidP="00A01A04">
      <w:pPr>
        <w:pStyle w:val="NormalWeb"/>
      </w:pPr>
      <w:r w:rsidRPr="002D60A8">
        <w:t>s/ Paul A. Donaldson</w:t>
      </w:r>
    </w:p>
    <w:sectPr w:rsidR="00173AB8" w:rsidRPr="002D6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7EF5"/>
    <w:multiLevelType w:val="multilevel"/>
    <w:tmpl w:val="CE74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522A9"/>
    <w:multiLevelType w:val="multilevel"/>
    <w:tmpl w:val="AFB8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84213">
    <w:abstractNumId w:val="0"/>
  </w:num>
  <w:num w:numId="2" w16cid:durableId="171411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A8"/>
    <w:rsid w:val="00173AB8"/>
    <w:rsid w:val="00194887"/>
    <w:rsid w:val="001F035A"/>
    <w:rsid w:val="002D60A8"/>
    <w:rsid w:val="00A0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692C"/>
  <w15:chartTrackingRefBased/>
  <w15:docId w15:val="{EFFEE181-4DFD-41EE-B8F2-5AB7BA9A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0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D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6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1</cp:revision>
  <dcterms:created xsi:type="dcterms:W3CDTF">2025-10-24T17:37:00Z</dcterms:created>
  <dcterms:modified xsi:type="dcterms:W3CDTF">2025-10-24T17:53:00Z</dcterms:modified>
</cp:coreProperties>
</file>